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32"/>
        </w:rPr>
      </w:pPr>
      <w:bookmarkStart w:id="0" w:name="_GoBack"/>
      <w:bookmarkEnd w:id="0"/>
      <w:r>
        <w:rPr>
          <w:rFonts w:hint="eastAsia" w:ascii="黑体" w:eastAsia="黑体"/>
          <w:sz w:val="32"/>
          <w:szCs w:val="32"/>
        </w:rPr>
        <w:t>《2019年徐州工程学院教研课题指南》选题建议汇总表</w:t>
      </w:r>
    </w:p>
    <w:tbl>
      <w:tblPr>
        <w:tblStyle w:val="2"/>
        <w:tblW w:w="8413" w:type="dxa"/>
        <w:jc w:val="center"/>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5533"/>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4" w:type="dxa"/>
            <w:vAlign w:val="center"/>
          </w:tcPr>
          <w:p>
            <w:pPr>
              <w:jc w:val="center"/>
              <w:rPr>
                <w:b/>
                <w:bCs/>
                <w:sz w:val="28"/>
                <w:szCs w:val="28"/>
              </w:rPr>
            </w:pPr>
            <w:r>
              <w:rPr>
                <w:rFonts w:hint="eastAsia"/>
                <w:b/>
                <w:bCs/>
                <w:sz w:val="28"/>
                <w:szCs w:val="28"/>
              </w:rPr>
              <w:t>序号</w:t>
            </w:r>
          </w:p>
        </w:tc>
        <w:tc>
          <w:tcPr>
            <w:tcW w:w="5533" w:type="dxa"/>
            <w:vAlign w:val="center"/>
          </w:tcPr>
          <w:p>
            <w:pPr>
              <w:jc w:val="center"/>
              <w:rPr>
                <w:b/>
                <w:bCs/>
                <w:sz w:val="28"/>
                <w:szCs w:val="28"/>
              </w:rPr>
            </w:pPr>
            <w:r>
              <w:rPr>
                <w:rFonts w:hint="eastAsia"/>
                <w:b/>
                <w:bCs/>
                <w:sz w:val="28"/>
                <w:szCs w:val="28"/>
              </w:rPr>
              <w:t>建议项目名称</w:t>
            </w:r>
          </w:p>
        </w:tc>
        <w:tc>
          <w:tcPr>
            <w:tcW w:w="1926" w:type="dxa"/>
            <w:vAlign w:val="center"/>
          </w:tcPr>
          <w:p>
            <w:pPr>
              <w:jc w:val="center"/>
              <w:rPr>
                <w:b/>
                <w:bCs/>
                <w:sz w:val="28"/>
                <w:szCs w:val="28"/>
              </w:rPr>
            </w:pPr>
            <w:r>
              <w:rPr>
                <w:rFonts w:hint="eastAsia"/>
                <w:b/>
                <w:bCs/>
                <w:sz w:val="28"/>
                <w:szCs w:val="28"/>
              </w:rPr>
              <w:t>选题建议单位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lang w:val="en-US" w:eastAsia="zh-CN"/>
              </w:rPr>
              <w:t>1</w:t>
            </w:r>
          </w:p>
        </w:tc>
        <w:tc>
          <w:tcPr>
            <w:tcW w:w="5533" w:type="dxa"/>
            <w:vAlign w:val="center"/>
          </w:tcPr>
          <w:p>
            <w:pPr>
              <w:jc w:val="center"/>
              <w:rPr>
                <w:rFonts w:hint="eastAsia"/>
                <w:sz w:val="24"/>
              </w:rPr>
            </w:pPr>
            <w:r>
              <w:rPr>
                <w:rFonts w:hint="eastAsia"/>
                <w:sz w:val="24"/>
              </w:rPr>
              <w:t>创建徐州大学相关指标体系研究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2</w:t>
            </w:r>
          </w:p>
        </w:tc>
        <w:tc>
          <w:tcPr>
            <w:tcW w:w="5533" w:type="dxa"/>
            <w:vAlign w:val="center"/>
          </w:tcPr>
          <w:p>
            <w:pPr>
              <w:jc w:val="center"/>
              <w:rPr>
                <w:rFonts w:hint="eastAsia"/>
                <w:sz w:val="24"/>
              </w:rPr>
            </w:pPr>
            <w:r>
              <w:rPr>
                <w:rFonts w:hint="eastAsia"/>
                <w:sz w:val="24"/>
              </w:rPr>
              <w:t>徐州工程学院“四大观”办学理念深化研究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954" w:type="dxa"/>
            <w:vAlign w:val="center"/>
          </w:tcPr>
          <w:p>
            <w:pPr>
              <w:jc w:val="center"/>
              <w:rPr>
                <w:rFonts w:hint="eastAsia"/>
                <w:sz w:val="24"/>
              </w:rPr>
            </w:pPr>
            <w:r>
              <w:rPr>
                <w:rFonts w:hint="eastAsia"/>
                <w:sz w:val="24"/>
              </w:rPr>
              <w:t>3</w:t>
            </w:r>
          </w:p>
        </w:tc>
        <w:tc>
          <w:tcPr>
            <w:tcW w:w="5533" w:type="dxa"/>
            <w:vAlign w:val="center"/>
          </w:tcPr>
          <w:p>
            <w:pPr>
              <w:jc w:val="center"/>
              <w:rPr>
                <w:rFonts w:hint="eastAsia"/>
                <w:sz w:val="24"/>
              </w:rPr>
            </w:pPr>
            <w:r>
              <w:rPr>
                <w:rFonts w:hint="eastAsia"/>
                <w:sz w:val="24"/>
              </w:rPr>
              <w:t>徐州工程学院推进本科教学“四个回归”的制度</w:t>
            </w:r>
          </w:p>
          <w:p>
            <w:pPr>
              <w:jc w:val="center"/>
              <w:rPr>
                <w:rFonts w:hint="eastAsia"/>
                <w:sz w:val="24"/>
              </w:rPr>
            </w:pPr>
            <w:r>
              <w:rPr>
                <w:rFonts w:hint="eastAsia"/>
                <w:sz w:val="24"/>
              </w:rPr>
              <w:t>设计研究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4</w:t>
            </w:r>
          </w:p>
        </w:tc>
        <w:tc>
          <w:tcPr>
            <w:tcW w:w="5533" w:type="dxa"/>
            <w:vAlign w:val="center"/>
          </w:tcPr>
          <w:p>
            <w:pPr>
              <w:jc w:val="center"/>
              <w:rPr>
                <w:rFonts w:hint="eastAsia"/>
                <w:sz w:val="24"/>
              </w:rPr>
            </w:pPr>
            <w:r>
              <w:rPr>
                <w:rFonts w:hint="eastAsia"/>
                <w:sz w:val="24"/>
              </w:rPr>
              <w:t>徐州工程学院创新思政教育体系与机制研究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5</w:t>
            </w:r>
          </w:p>
        </w:tc>
        <w:tc>
          <w:tcPr>
            <w:tcW w:w="5533" w:type="dxa"/>
            <w:vAlign w:val="center"/>
          </w:tcPr>
          <w:p>
            <w:pPr>
              <w:jc w:val="center"/>
              <w:rPr>
                <w:rFonts w:hint="eastAsia"/>
                <w:sz w:val="24"/>
              </w:rPr>
            </w:pPr>
            <w:r>
              <w:rPr>
                <w:rFonts w:hint="eastAsia"/>
                <w:sz w:val="24"/>
              </w:rPr>
              <w:t>大学生劳动教育相关问题研究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6</w:t>
            </w:r>
          </w:p>
        </w:tc>
        <w:tc>
          <w:tcPr>
            <w:tcW w:w="5533" w:type="dxa"/>
            <w:vAlign w:val="center"/>
          </w:tcPr>
          <w:p>
            <w:pPr>
              <w:jc w:val="center"/>
              <w:rPr>
                <w:rFonts w:hint="eastAsia"/>
                <w:sz w:val="24"/>
              </w:rPr>
            </w:pPr>
            <w:r>
              <w:rPr>
                <w:rFonts w:hint="eastAsia"/>
                <w:sz w:val="24"/>
              </w:rPr>
              <w:t>徐州工程学院“精英班”教育体系构建研究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7</w:t>
            </w:r>
          </w:p>
        </w:tc>
        <w:tc>
          <w:tcPr>
            <w:tcW w:w="5533" w:type="dxa"/>
            <w:vAlign w:val="center"/>
          </w:tcPr>
          <w:p>
            <w:pPr>
              <w:jc w:val="center"/>
              <w:rPr>
                <w:rFonts w:hint="eastAsia"/>
                <w:sz w:val="24"/>
              </w:rPr>
            </w:pPr>
            <w:r>
              <w:rPr>
                <w:rFonts w:hint="eastAsia"/>
                <w:sz w:val="24"/>
              </w:rPr>
              <w:t>徐州工程学院“金专”“金课”建设研究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8</w:t>
            </w:r>
          </w:p>
        </w:tc>
        <w:tc>
          <w:tcPr>
            <w:tcW w:w="5533" w:type="dxa"/>
            <w:vAlign w:val="center"/>
          </w:tcPr>
          <w:p>
            <w:pPr>
              <w:jc w:val="center"/>
              <w:rPr>
                <w:rFonts w:hint="eastAsia"/>
                <w:sz w:val="24"/>
              </w:rPr>
            </w:pPr>
            <w:r>
              <w:rPr>
                <w:rFonts w:hint="eastAsia"/>
                <w:sz w:val="24"/>
              </w:rPr>
              <w:t>徐州工程学院“新工科”“新文科”建设研究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9</w:t>
            </w:r>
          </w:p>
        </w:tc>
        <w:tc>
          <w:tcPr>
            <w:tcW w:w="5533" w:type="dxa"/>
            <w:vAlign w:val="center"/>
          </w:tcPr>
          <w:p>
            <w:pPr>
              <w:jc w:val="center"/>
              <w:rPr>
                <w:rFonts w:hint="eastAsia"/>
                <w:sz w:val="24"/>
              </w:rPr>
            </w:pPr>
            <w:r>
              <w:rPr>
                <w:rFonts w:hint="eastAsia"/>
                <w:sz w:val="24"/>
              </w:rPr>
              <w:t>基于工程认证标准的某专业课程体系优化研究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954" w:type="dxa"/>
            <w:vAlign w:val="center"/>
          </w:tcPr>
          <w:p>
            <w:pPr>
              <w:jc w:val="center"/>
              <w:rPr>
                <w:rFonts w:hint="eastAsia"/>
                <w:sz w:val="24"/>
              </w:rPr>
            </w:pPr>
            <w:r>
              <w:rPr>
                <w:rFonts w:hint="eastAsia"/>
                <w:sz w:val="24"/>
              </w:rPr>
              <w:t>10</w:t>
            </w:r>
          </w:p>
        </w:tc>
        <w:tc>
          <w:tcPr>
            <w:tcW w:w="5533" w:type="dxa"/>
            <w:vAlign w:val="center"/>
          </w:tcPr>
          <w:p>
            <w:pPr>
              <w:jc w:val="center"/>
              <w:rPr>
                <w:rFonts w:hint="eastAsia"/>
                <w:sz w:val="24"/>
              </w:rPr>
            </w:pPr>
            <w:r>
              <w:rPr>
                <w:rFonts w:hint="eastAsia"/>
                <w:sz w:val="24"/>
              </w:rPr>
              <w:t>徐州工程学院某专业教学实践融入校园建设的方案设计与研究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11</w:t>
            </w:r>
          </w:p>
        </w:tc>
        <w:tc>
          <w:tcPr>
            <w:tcW w:w="5533" w:type="dxa"/>
            <w:vAlign w:val="center"/>
          </w:tcPr>
          <w:p>
            <w:pPr>
              <w:jc w:val="center"/>
              <w:rPr>
                <w:rFonts w:hint="eastAsia"/>
                <w:sz w:val="24"/>
              </w:rPr>
            </w:pPr>
            <w:r>
              <w:rPr>
                <w:rFonts w:hint="eastAsia"/>
                <w:sz w:val="24"/>
              </w:rPr>
              <w:t>创新创业教育与专业教育融合研究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12</w:t>
            </w:r>
          </w:p>
        </w:tc>
        <w:tc>
          <w:tcPr>
            <w:tcW w:w="5533" w:type="dxa"/>
            <w:vAlign w:val="center"/>
          </w:tcPr>
          <w:p>
            <w:pPr>
              <w:jc w:val="center"/>
              <w:rPr>
                <w:rFonts w:hint="eastAsia"/>
                <w:sz w:val="24"/>
              </w:rPr>
            </w:pPr>
            <w:r>
              <w:rPr>
                <w:rFonts w:hint="eastAsia"/>
                <w:sz w:val="24"/>
              </w:rPr>
              <w:t>第二课堂与专业教学相互融通研究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13</w:t>
            </w:r>
          </w:p>
        </w:tc>
        <w:tc>
          <w:tcPr>
            <w:tcW w:w="5533" w:type="dxa"/>
            <w:vAlign w:val="center"/>
          </w:tcPr>
          <w:p>
            <w:pPr>
              <w:jc w:val="center"/>
              <w:rPr>
                <w:rFonts w:hint="eastAsia"/>
                <w:sz w:val="24"/>
              </w:rPr>
            </w:pPr>
            <w:r>
              <w:rPr>
                <w:rFonts w:hint="eastAsia"/>
                <w:sz w:val="24"/>
              </w:rPr>
              <w:t>徐州工程学院二级学院考核体系改革研究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14</w:t>
            </w:r>
          </w:p>
        </w:tc>
        <w:tc>
          <w:tcPr>
            <w:tcW w:w="5533" w:type="dxa"/>
            <w:vAlign w:val="center"/>
          </w:tcPr>
          <w:p>
            <w:pPr>
              <w:jc w:val="center"/>
              <w:rPr>
                <w:rFonts w:hint="eastAsia"/>
                <w:sz w:val="24"/>
              </w:rPr>
            </w:pPr>
            <w:r>
              <w:rPr>
                <w:rFonts w:hint="eastAsia"/>
                <w:sz w:val="24"/>
              </w:rPr>
              <w:t>徐州工程学院教师教学质量考核方案优化研究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15</w:t>
            </w:r>
          </w:p>
        </w:tc>
        <w:tc>
          <w:tcPr>
            <w:tcW w:w="5533" w:type="dxa"/>
            <w:vAlign w:val="center"/>
          </w:tcPr>
          <w:p>
            <w:pPr>
              <w:jc w:val="center"/>
              <w:rPr>
                <w:rFonts w:hint="eastAsia"/>
                <w:sz w:val="24"/>
              </w:rPr>
            </w:pPr>
            <w:r>
              <w:rPr>
                <w:rFonts w:hint="eastAsia"/>
                <w:sz w:val="24"/>
              </w:rPr>
              <w:t>促进大学生高质量就业的相关措施研究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16</w:t>
            </w:r>
          </w:p>
        </w:tc>
        <w:tc>
          <w:tcPr>
            <w:tcW w:w="5533" w:type="dxa"/>
            <w:vAlign w:val="center"/>
          </w:tcPr>
          <w:p>
            <w:pPr>
              <w:jc w:val="center"/>
              <w:rPr>
                <w:rFonts w:hint="eastAsia"/>
                <w:sz w:val="24"/>
              </w:rPr>
            </w:pPr>
            <w:r>
              <w:rPr>
                <w:rFonts w:hint="eastAsia"/>
                <w:sz w:val="24"/>
              </w:rPr>
              <w:t>徐州工程学院大学生学业指导体系构建研究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17</w:t>
            </w:r>
          </w:p>
        </w:tc>
        <w:tc>
          <w:tcPr>
            <w:tcW w:w="5533" w:type="dxa"/>
            <w:vAlign w:val="center"/>
          </w:tcPr>
          <w:p>
            <w:pPr>
              <w:jc w:val="center"/>
              <w:rPr>
                <w:rFonts w:hint="eastAsia"/>
                <w:sz w:val="24"/>
              </w:rPr>
            </w:pPr>
            <w:r>
              <w:rPr>
                <w:rFonts w:hint="eastAsia"/>
                <w:sz w:val="24"/>
              </w:rPr>
              <w:t>徐州工程学院教学信息化相关问题研究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eastAsia"/>
                <w:sz w:val="24"/>
              </w:rPr>
            </w:pPr>
            <w:r>
              <w:rPr>
                <w:rFonts w:hint="eastAsia"/>
                <w:sz w:val="24"/>
              </w:rPr>
              <w:t>18</w:t>
            </w:r>
          </w:p>
        </w:tc>
        <w:tc>
          <w:tcPr>
            <w:tcW w:w="5533" w:type="dxa"/>
            <w:vAlign w:val="center"/>
          </w:tcPr>
          <w:p>
            <w:pPr>
              <w:jc w:val="center"/>
              <w:rPr>
                <w:rFonts w:hint="eastAsia"/>
                <w:sz w:val="24"/>
              </w:rPr>
            </w:pPr>
            <w:r>
              <w:rPr>
                <w:rFonts w:hint="eastAsia"/>
                <w:sz w:val="24"/>
              </w:rPr>
              <w:t>徐州工程学院人才引进差异化策略研究</w:t>
            </w:r>
          </w:p>
        </w:tc>
        <w:tc>
          <w:tcPr>
            <w:tcW w:w="1926" w:type="dxa"/>
            <w:vAlign w:val="center"/>
          </w:tcPr>
          <w:p>
            <w:pPr>
              <w:jc w:val="center"/>
              <w:rPr>
                <w:rFonts w:hint="eastAsia"/>
                <w:sz w:val="24"/>
              </w:rPr>
            </w:pPr>
            <w:r>
              <w:rPr>
                <w:rFonts w:hint="eastAsia"/>
                <w:sz w:val="24"/>
              </w:rPr>
              <w:t>高教评估中心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954" w:type="dxa"/>
            <w:vAlign w:val="center"/>
          </w:tcPr>
          <w:p>
            <w:pPr>
              <w:jc w:val="center"/>
              <w:rPr>
                <w:rFonts w:hint="eastAsia"/>
                <w:sz w:val="24"/>
                <w:lang w:val="en-US" w:eastAsia="zh-CN"/>
              </w:rPr>
            </w:pPr>
            <w:r>
              <w:rPr>
                <w:rFonts w:hint="eastAsia"/>
                <w:sz w:val="24"/>
              </w:rPr>
              <w:t>19</w:t>
            </w:r>
          </w:p>
        </w:tc>
        <w:tc>
          <w:tcPr>
            <w:tcW w:w="5533" w:type="dxa"/>
            <w:vAlign w:val="center"/>
          </w:tcPr>
          <w:p>
            <w:pPr>
              <w:jc w:val="center"/>
              <w:rPr>
                <w:rFonts w:hint="eastAsia"/>
                <w:sz w:val="24"/>
              </w:rPr>
            </w:pPr>
            <w:r>
              <w:rPr>
                <w:rFonts w:hint="eastAsia"/>
                <w:sz w:val="24"/>
              </w:rPr>
              <w:t>基于TPACK框架的多元化翻译人才培养模式与教学实践研究</w:t>
            </w:r>
          </w:p>
        </w:tc>
        <w:tc>
          <w:tcPr>
            <w:tcW w:w="1926" w:type="dxa"/>
            <w:vAlign w:val="center"/>
          </w:tcPr>
          <w:p>
            <w:pPr>
              <w:jc w:val="center"/>
              <w:rPr>
                <w:rFonts w:hint="eastAsia"/>
                <w:sz w:val="24"/>
              </w:rPr>
            </w:pPr>
            <w:r>
              <w:rPr>
                <w:rFonts w:hint="eastAsia"/>
                <w:sz w:val="24"/>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20</w:t>
            </w:r>
          </w:p>
        </w:tc>
        <w:tc>
          <w:tcPr>
            <w:tcW w:w="5533" w:type="dxa"/>
            <w:vAlign w:val="center"/>
          </w:tcPr>
          <w:p>
            <w:pPr>
              <w:jc w:val="center"/>
              <w:rPr>
                <w:rFonts w:hint="eastAsia"/>
                <w:sz w:val="24"/>
              </w:rPr>
            </w:pPr>
            <w:r>
              <w:rPr>
                <w:rFonts w:hint="eastAsia"/>
                <w:sz w:val="24"/>
              </w:rPr>
              <w:t>应用型本科院校非学历人才培训体系构</w:t>
            </w:r>
          </w:p>
        </w:tc>
        <w:tc>
          <w:tcPr>
            <w:tcW w:w="1926" w:type="dxa"/>
            <w:vAlign w:val="center"/>
          </w:tcPr>
          <w:p>
            <w:pPr>
              <w:jc w:val="center"/>
              <w:rPr>
                <w:rFonts w:hint="eastAsia"/>
                <w:sz w:val="24"/>
              </w:rPr>
            </w:pPr>
            <w:r>
              <w:rPr>
                <w:rFonts w:hint="eastAsia"/>
                <w:sz w:val="24"/>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21</w:t>
            </w:r>
          </w:p>
        </w:tc>
        <w:tc>
          <w:tcPr>
            <w:tcW w:w="5533" w:type="dxa"/>
            <w:vAlign w:val="center"/>
          </w:tcPr>
          <w:p>
            <w:pPr>
              <w:jc w:val="center"/>
              <w:rPr>
                <w:rFonts w:hint="eastAsia"/>
                <w:sz w:val="24"/>
              </w:rPr>
            </w:pPr>
            <w:r>
              <w:rPr>
                <w:rFonts w:hint="eastAsia"/>
                <w:sz w:val="24"/>
              </w:rPr>
              <w:t>军队官兵学历继续教育的路径研究</w:t>
            </w:r>
          </w:p>
        </w:tc>
        <w:tc>
          <w:tcPr>
            <w:tcW w:w="1926" w:type="dxa"/>
            <w:vAlign w:val="center"/>
          </w:tcPr>
          <w:p>
            <w:pPr>
              <w:jc w:val="center"/>
              <w:rPr>
                <w:rFonts w:hint="eastAsia"/>
                <w:sz w:val="24"/>
              </w:rPr>
            </w:pPr>
            <w:r>
              <w:rPr>
                <w:rFonts w:hint="eastAsia"/>
                <w:sz w:val="24"/>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22</w:t>
            </w:r>
          </w:p>
        </w:tc>
        <w:tc>
          <w:tcPr>
            <w:tcW w:w="5533" w:type="dxa"/>
            <w:vAlign w:val="center"/>
          </w:tcPr>
          <w:p>
            <w:pPr>
              <w:jc w:val="center"/>
              <w:rPr>
                <w:rFonts w:hint="eastAsia"/>
                <w:sz w:val="24"/>
              </w:rPr>
            </w:pPr>
            <w:r>
              <w:rPr>
                <w:rFonts w:hint="eastAsia"/>
                <w:sz w:val="24"/>
              </w:rPr>
              <w:t>毕业设计（论文）内涵质量提升策略研究</w:t>
            </w:r>
          </w:p>
        </w:tc>
        <w:tc>
          <w:tcPr>
            <w:tcW w:w="1926" w:type="dxa"/>
            <w:vAlign w:val="center"/>
          </w:tcPr>
          <w:p>
            <w:pPr>
              <w:jc w:val="center"/>
              <w:rPr>
                <w:rFonts w:hint="eastAsia"/>
                <w:sz w:val="24"/>
              </w:rPr>
            </w:pPr>
            <w:r>
              <w:rPr>
                <w:rFonts w:hint="eastAsia"/>
                <w:sz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23</w:t>
            </w:r>
          </w:p>
        </w:tc>
        <w:tc>
          <w:tcPr>
            <w:tcW w:w="5533" w:type="dxa"/>
            <w:vAlign w:val="center"/>
          </w:tcPr>
          <w:p>
            <w:pPr>
              <w:jc w:val="center"/>
              <w:rPr>
                <w:rFonts w:hint="eastAsia"/>
                <w:sz w:val="24"/>
              </w:rPr>
            </w:pPr>
            <w:r>
              <w:rPr>
                <w:rFonts w:hint="eastAsia"/>
                <w:sz w:val="24"/>
              </w:rPr>
              <w:t>基于工程认证标准的高分子专业课程体系的建设</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24</w:t>
            </w:r>
          </w:p>
        </w:tc>
        <w:tc>
          <w:tcPr>
            <w:tcW w:w="5533" w:type="dxa"/>
            <w:vAlign w:val="center"/>
          </w:tcPr>
          <w:p>
            <w:pPr>
              <w:jc w:val="center"/>
              <w:rPr>
                <w:rFonts w:hint="eastAsia"/>
                <w:sz w:val="24"/>
              </w:rPr>
            </w:pPr>
            <w:r>
              <w:rPr>
                <w:rFonts w:hint="eastAsia"/>
                <w:sz w:val="24"/>
              </w:rPr>
              <w:t>催化材料发展前沿融入实验教学的探索</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954" w:type="dxa"/>
            <w:vAlign w:val="center"/>
          </w:tcPr>
          <w:p>
            <w:pPr>
              <w:jc w:val="center"/>
              <w:rPr>
                <w:rFonts w:hint="default"/>
                <w:sz w:val="24"/>
                <w:lang w:val="en-US" w:eastAsia="zh-CN"/>
              </w:rPr>
            </w:pPr>
            <w:r>
              <w:rPr>
                <w:rFonts w:hint="eastAsia"/>
                <w:sz w:val="24"/>
                <w:lang w:val="en-US" w:eastAsia="zh-CN"/>
              </w:rPr>
              <w:t>25</w:t>
            </w:r>
          </w:p>
        </w:tc>
        <w:tc>
          <w:tcPr>
            <w:tcW w:w="5533" w:type="dxa"/>
            <w:vAlign w:val="center"/>
          </w:tcPr>
          <w:p>
            <w:pPr>
              <w:jc w:val="center"/>
              <w:rPr>
                <w:rFonts w:hint="eastAsia"/>
                <w:sz w:val="24"/>
              </w:rPr>
            </w:pPr>
            <w:r>
              <w:rPr>
                <w:rFonts w:hint="eastAsia"/>
                <w:sz w:val="24"/>
              </w:rPr>
              <w:t>虚拟仿真“金课”——虚拟仿真教学实验项目建设与应用</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26</w:t>
            </w:r>
          </w:p>
        </w:tc>
        <w:tc>
          <w:tcPr>
            <w:tcW w:w="5533" w:type="dxa"/>
            <w:vAlign w:val="center"/>
          </w:tcPr>
          <w:p>
            <w:pPr>
              <w:jc w:val="center"/>
              <w:rPr>
                <w:rFonts w:hint="eastAsia"/>
                <w:sz w:val="24"/>
              </w:rPr>
            </w:pPr>
            <w:r>
              <w:rPr>
                <w:rFonts w:hint="eastAsia"/>
                <w:sz w:val="24"/>
              </w:rPr>
              <w:t>基于大学生素质培养的化学实验教学改革探究</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27</w:t>
            </w:r>
          </w:p>
        </w:tc>
        <w:tc>
          <w:tcPr>
            <w:tcW w:w="5533" w:type="dxa"/>
            <w:vAlign w:val="center"/>
          </w:tcPr>
          <w:p>
            <w:pPr>
              <w:jc w:val="center"/>
              <w:rPr>
                <w:rFonts w:hint="eastAsia"/>
                <w:sz w:val="24"/>
              </w:rPr>
            </w:pPr>
            <w:r>
              <w:rPr>
                <w:rFonts w:hint="eastAsia"/>
                <w:sz w:val="24"/>
              </w:rPr>
              <w:t>高校实验室档案的价值及开发利用探讨</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28</w:t>
            </w:r>
          </w:p>
        </w:tc>
        <w:tc>
          <w:tcPr>
            <w:tcW w:w="5533" w:type="dxa"/>
            <w:vAlign w:val="center"/>
          </w:tcPr>
          <w:p>
            <w:pPr>
              <w:jc w:val="center"/>
              <w:rPr>
                <w:rFonts w:hint="eastAsia"/>
                <w:sz w:val="24"/>
              </w:rPr>
            </w:pPr>
            <w:r>
              <w:rPr>
                <w:rFonts w:hint="eastAsia"/>
                <w:sz w:val="24"/>
              </w:rPr>
              <w:t>基于中国知网数据库的材料专业发展前景分析</w:t>
            </w:r>
          </w:p>
        </w:tc>
        <w:tc>
          <w:tcPr>
            <w:tcW w:w="1926" w:type="dxa"/>
            <w:vAlign w:val="center"/>
          </w:tcPr>
          <w:p>
            <w:pPr>
              <w:jc w:val="center"/>
              <w:rPr>
                <w:rFonts w:hint="eastAsia"/>
                <w:sz w:val="24"/>
              </w:rPr>
            </w:pPr>
            <w:r>
              <w:rPr>
                <w:rFonts w:hint="eastAsia"/>
                <w:sz w:val="24"/>
              </w:rPr>
              <w:t>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exact"/>
          <w:jc w:val="center"/>
        </w:trPr>
        <w:tc>
          <w:tcPr>
            <w:tcW w:w="954" w:type="dxa"/>
            <w:vAlign w:val="center"/>
          </w:tcPr>
          <w:p>
            <w:pPr>
              <w:jc w:val="center"/>
              <w:rPr>
                <w:rFonts w:hint="default"/>
                <w:sz w:val="24"/>
                <w:lang w:val="en-US" w:eastAsia="zh-CN"/>
              </w:rPr>
            </w:pPr>
            <w:r>
              <w:rPr>
                <w:rFonts w:hint="eastAsia"/>
                <w:sz w:val="24"/>
                <w:lang w:val="en-US" w:eastAsia="zh-CN"/>
              </w:rPr>
              <w:t>29</w:t>
            </w:r>
          </w:p>
        </w:tc>
        <w:tc>
          <w:tcPr>
            <w:tcW w:w="5533" w:type="dxa"/>
            <w:vAlign w:val="center"/>
          </w:tcPr>
          <w:p>
            <w:pPr>
              <w:jc w:val="center"/>
              <w:rPr>
                <w:rFonts w:hint="eastAsia"/>
                <w:sz w:val="24"/>
              </w:rPr>
            </w:pPr>
            <w:r>
              <w:rPr>
                <w:rFonts w:hint="eastAsia"/>
                <w:sz w:val="24"/>
              </w:rPr>
              <w:t>基于行动导向的应用技术型大学汉语言文学专业实践教学体系构建研究</w:t>
            </w:r>
          </w:p>
        </w:tc>
        <w:tc>
          <w:tcPr>
            <w:tcW w:w="1926" w:type="dxa"/>
            <w:vAlign w:val="center"/>
          </w:tcPr>
          <w:p>
            <w:pPr>
              <w:jc w:val="center"/>
              <w:rPr>
                <w:rFonts w:hint="eastAsia"/>
                <w:sz w:val="24"/>
              </w:rPr>
            </w:pPr>
            <w:r>
              <w:rPr>
                <w:rFonts w:hint="eastAsia"/>
                <w:sz w:val="24"/>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954" w:type="dxa"/>
            <w:vAlign w:val="center"/>
          </w:tcPr>
          <w:p>
            <w:pPr>
              <w:jc w:val="center"/>
              <w:rPr>
                <w:rFonts w:hint="default"/>
                <w:sz w:val="24"/>
                <w:lang w:val="en-US" w:eastAsia="zh-CN"/>
              </w:rPr>
            </w:pPr>
            <w:r>
              <w:rPr>
                <w:rFonts w:hint="eastAsia"/>
                <w:sz w:val="24"/>
                <w:lang w:val="en-US" w:eastAsia="zh-CN"/>
              </w:rPr>
              <w:t>30</w:t>
            </w:r>
          </w:p>
        </w:tc>
        <w:tc>
          <w:tcPr>
            <w:tcW w:w="5533" w:type="dxa"/>
            <w:vAlign w:val="center"/>
          </w:tcPr>
          <w:p>
            <w:pPr>
              <w:jc w:val="center"/>
              <w:rPr>
                <w:rFonts w:hint="eastAsia"/>
                <w:sz w:val="24"/>
              </w:rPr>
            </w:pPr>
            <w:r>
              <w:rPr>
                <w:rFonts w:hint="eastAsia"/>
                <w:sz w:val="24"/>
              </w:rPr>
              <w:t>“风向标”：全国秘书学技能大赛促进秘书学课程</w:t>
            </w:r>
          </w:p>
          <w:p>
            <w:pPr>
              <w:jc w:val="center"/>
              <w:rPr>
                <w:rFonts w:hint="eastAsia"/>
                <w:sz w:val="24"/>
              </w:rPr>
            </w:pPr>
            <w:r>
              <w:rPr>
                <w:rFonts w:hint="eastAsia"/>
                <w:sz w:val="24"/>
              </w:rPr>
              <w:t>有效实训研究</w:t>
            </w:r>
          </w:p>
        </w:tc>
        <w:tc>
          <w:tcPr>
            <w:tcW w:w="1926" w:type="dxa"/>
            <w:vAlign w:val="center"/>
          </w:tcPr>
          <w:p>
            <w:pPr>
              <w:jc w:val="center"/>
              <w:rPr>
                <w:rFonts w:hint="eastAsia"/>
                <w:sz w:val="24"/>
              </w:rPr>
            </w:pPr>
            <w:r>
              <w:rPr>
                <w:rFonts w:hint="eastAsia"/>
                <w:sz w:val="24"/>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31</w:t>
            </w:r>
          </w:p>
        </w:tc>
        <w:tc>
          <w:tcPr>
            <w:tcW w:w="5533" w:type="dxa"/>
            <w:vAlign w:val="center"/>
          </w:tcPr>
          <w:p>
            <w:pPr>
              <w:jc w:val="center"/>
              <w:rPr>
                <w:rFonts w:hint="eastAsia"/>
                <w:sz w:val="24"/>
              </w:rPr>
            </w:pPr>
            <w:r>
              <w:rPr>
                <w:rFonts w:hint="eastAsia"/>
                <w:sz w:val="24"/>
              </w:rPr>
              <w:t>“互联网+”背景下开展互动教学的创新研究</w:t>
            </w:r>
          </w:p>
        </w:tc>
        <w:tc>
          <w:tcPr>
            <w:tcW w:w="1926" w:type="dxa"/>
            <w:vAlign w:val="center"/>
          </w:tcPr>
          <w:p>
            <w:pPr>
              <w:jc w:val="center"/>
              <w:rPr>
                <w:rFonts w:hint="eastAsia"/>
                <w:sz w:val="24"/>
              </w:rPr>
            </w:pPr>
            <w:r>
              <w:rPr>
                <w:rFonts w:hint="eastAsia"/>
                <w:sz w:val="24"/>
              </w:rPr>
              <w:t>机电</w:t>
            </w:r>
            <w:r>
              <w:rPr>
                <w:rFonts w:hint="eastAsia"/>
                <w:sz w:val="24"/>
                <w:lang w:eastAsia="zh-CN"/>
              </w:rPr>
              <w:t>工程</w:t>
            </w:r>
            <w:r>
              <w:rPr>
                <w:rFonts w:hint="eastAsia"/>
                <w:sz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954" w:type="dxa"/>
            <w:vAlign w:val="center"/>
          </w:tcPr>
          <w:p>
            <w:pPr>
              <w:jc w:val="center"/>
              <w:rPr>
                <w:rFonts w:hint="default"/>
                <w:sz w:val="24"/>
                <w:lang w:val="en-US" w:eastAsia="zh-CN"/>
              </w:rPr>
            </w:pPr>
            <w:r>
              <w:rPr>
                <w:rFonts w:hint="eastAsia"/>
                <w:sz w:val="24"/>
                <w:lang w:val="en-US" w:eastAsia="zh-CN"/>
              </w:rPr>
              <w:t>32</w:t>
            </w:r>
          </w:p>
        </w:tc>
        <w:tc>
          <w:tcPr>
            <w:tcW w:w="5533" w:type="dxa"/>
            <w:vAlign w:val="center"/>
          </w:tcPr>
          <w:p>
            <w:pPr>
              <w:jc w:val="center"/>
              <w:rPr>
                <w:rFonts w:hint="eastAsia"/>
                <w:sz w:val="24"/>
              </w:rPr>
            </w:pPr>
            <w:r>
              <w:rPr>
                <w:rFonts w:hint="eastAsia"/>
                <w:sz w:val="24"/>
              </w:rPr>
              <w:t>新工科背景下“产、研、赛”协同育人的工程训练教学模式的研究与实践</w:t>
            </w:r>
          </w:p>
        </w:tc>
        <w:tc>
          <w:tcPr>
            <w:tcW w:w="1926" w:type="dxa"/>
            <w:vAlign w:val="center"/>
          </w:tcPr>
          <w:p>
            <w:pPr>
              <w:jc w:val="center"/>
              <w:rPr>
                <w:rFonts w:hint="eastAsia"/>
                <w:sz w:val="24"/>
              </w:rPr>
            </w:pPr>
            <w:r>
              <w:rPr>
                <w:rFonts w:hint="eastAsia"/>
                <w:sz w:val="24"/>
              </w:rPr>
              <w:t>机电</w:t>
            </w:r>
            <w:r>
              <w:rPr>
                <w:rFonts w:hint="eastAsia"/>
                <w:sz w:val="24"/>
                <w:lang w:eastAsia="zh-CN"/>
              </w:rPr>
              <w:t>工程</w:t>
            </w:r>
            <w:r>
              <w:rPr>
                <w:rFonts w:hint="eastAsia"/>
                <w:sz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954" w:type="dxa"/>
            <w:vAlign w:val="center"/>
          </w:tcPr>
          <w:p>
            <w:pPr>
              <w:jc w:val="center"/>
              <w:rPr>
                <w:rFonts w:hint="default"/>
                <w:sz w:val="24"/>
                <w:lang w:val="en-US" w:eastAsia="zh-CN"/>
              </w:rPr>
            </w:pPr>
            <w:r>
              <w:rPr>
                <w:rFonts w:hint="eastAsia"/>
                <w:sz w:val="24"/>
                <w:lang w:val="en-US" w:eastAsia="zh-CN"/>
              </w:rPr>
              <w:t>33</w:t>
            </w:r>
          </w:p>
        </w:tc>
        <w:tc>
          <w:tcPr>
            <w:tcW w:w="5533" w:type="dxa"/>
            <w:vAlign w:val="center"/>
          </w:tcPr>
          <w:p>
            <w:pPr>
              <w:jc w:val="center"/>
              <w:rPr>
                <w:rFonts w:hint="eastAsia"/>
                <w:sz w:val="24"/>
              </w:rPr>
            </w:pPr>
            <w:r>
              <w:rPr>
                <w:rFonts w:hint="eastAsia"/>
                <w:sz w:val="24"/>
              </w:rPr>
              <w:t>智能制造背景下地方高校金工实训教学体系改革</w:t>
            </w:r>
          </w:p>
          <w:p>
            <w:pPr>
              <w:jc w:val="center"/>
              <w:rPr>
                <w:rFonts w:hint="eastAsia"/>
                <w:sz w:val="24"/>
              </w:rPr>
            </w:pPr>
            <w:r>
              <w:rPr>
                <w:rFonts w:hint="eastAsia"/>
                <w:sz w:val="24"/>
              </w:rPr>
              <w:t>研究</w:t>
            </w:r>
          </w:p>
        </w:tc>
        <w:tc>
          <w:tcPr>
            <w:tcW w:w="1926" w:type="dxa"/>
            <w:vAlign w:val="center"/>
          </w:tcPr>
          <w:p>
            <w:pPr>
              <w:jc w:val="center"/>
              <w:rPr>
                <w:rFonts w:hint="eastAsia"/>
                <w:sz w:val="24"/>
              </w:rPr>
            </w:pPr>
            <w:r>
              <w:rPr>
                <w:rFonts w:hint="eastAsia"/>
                <w:sz w:val="24"/>
              </w:rPr>
              <w:t>机电</w:t>
            </w:r>
            <w:r>
              <w:rPr>
                <w:rFonts w:hint="eastAsia"/>
                <w:sz w:val="24"/>
                <w:lang w:eastAsia="zh-CN"/>
              </w:rPr>
              <w:t>工程</w:t>
            </w:r>
            <w:r>
              <w:rPr>
                <w:rFonts w:hint="eastAsia"/>
                <w:sz w:val="24"/>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34</w:t>
            </w:r>
          </w:p>
        </w:tc>
        <w:tc>
          <w:tcPr>
            <w:tcW w:w="5533" w:type="dxa"/>
            <w:vAlign w:val="center"/>
          </w:tcPr>
          <w:p>
            <w:pPr>
              <w:jc w:val="center"/>
              <w:rPr>
                <w:rFonts w:hint="eastAsia"/>
                <w:sz w:val="24"/>
              </w:rPr>
            </w:pPr>
            <w:r>
              <w:rPr>
                <w:rFonts w:hint="eastAsia"/>
                <w:sz w:val="24"/>
              </w:rPr>
              <w:t>基于学科竞赛激励的创新人才培养实施路径研究</w:t>
            </w:r>
          </w:p>
        </w:tc>
        <w:tc>
          <w:tcPr>
            <w:tcW w:w="1926" w:type="dxa"/>
            <w:vAlign w:val="center"/>
          </w:tcPr>
          <w:p>
            <w:pPr>
              <w:jc w:val="center"/>
              <w:rPr>
                <w:rFonts w:hint="eastAsia"/>
                <w:sz w:val="24"/>
              </w:rPr>
            </w:pPr>
            <w:r>
              <w:rPr>
                <w:rFonts w:hint="eastAsia"/>
                <w:sz w:val="24"/>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954" w:type="dxa"/>
            <w:vAlign w:val="center"/>
          </w:tcPr>
          <w:p>
            <w:pPr>
              <w:jc w:val="center"/>
              <w:rPr>
                <w:rFonts w:hint="default"/>
                <w:sz w:val="24"/>
                <w:lang w:val="en-US" w:eastAsia="zh-CN"/>
              </w:rPr>
            </w:pPr>
            <w:r>
              <w:rPr>
                <w:rFonts w:hint="eastAsia"/>
                <w:sz w:val="24"/>
                <w:lang w:val="en-US" w:eastAsia="zh-CN"/>
              </w:rPr>
              <w:t>35</w:t>
            </w:r>
          </w:p>
        </w:tc>
        <w:tc>
          <w:tcPr>
            <w:tcW w:w="5533" w:type="dxa"/>
            <w:vAlign w:val="center"/>
          </w:tcPr>
          <w:p>
            <w:pPr>
              <w:jc w:val="center"/>
              <w:rPr>
                <w:rFonts w:hint="eastAsia"/>
                <w:sz w:val="24"/>
              </w:rPr>
            </w:pPr>
            <w:r>
              <w:rPr>
                <w:rFonts w:hint="eastAsia"/>
                <w:sz w:val="24"/>
              </w:rPr>
              <w:t>基于应用型人才培养的CDIO工程教育模式在食品专业课程中的探索与实践</w:t>
            </w:r>
          </w:p>
        </w:tc>
        <w:tc>
          <w:tcPr>
            <w:tcW w:w="1926" w:type="dxa"/>
            <w:vAlign w:val="center"/>
          </w:tcPr>
          <w:p>
            <w:pPr>
              <w:jc w:val="center"/>
              <w:rPr>
                <w:rFonts w:hint="eastAsia"/>
                <w:sz w:val="24"/>
              </w:rPr>
            </w:pPr>
            <w:r>
              <w:rPr>
                <w:rFonts w:hint="eastAsia"/>
                <w:sz w:val="24"/>
              </w:rPr>
              <w:t>食品学院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36</w:t>
            </w:r>
          </w:p>
        </w:tc>
        <w:tc>
          <w:tcPr>
            <w:tcW w:w="5533" w:type="dxa"/>
            <w:vAlign w:val="center"/>
          </w:tcPr>
          <w:p>
            <w:pPr>
              <w:jc w:val="center"/>
              <w:rPr>
                <w:rFonts w:hint="eastAsia"/>
                <w:sz w:val="24"/>
              </w:rPr>
            </w:pPr>
            <w:r>
              <w:rPr>
                <w:rFonts w:hint="eastAsia"/>
                <w:sz w:val="24"/>
              </w:rPr>
              <w:t>MATLAB软件在统计计算教学中的应用研究</w:t>
            </w:r>
          </w:p>
        </w:tc>
        <w:tc>
          <w:tcPr>
            <w:tcW w:w="1926" w:type="dxa"/>
            <w:vAlign w:val="center"/>
          </w:tcPr>
          <w:p>
            <w:pPr>
              <w:jc w:val="center"/>
              <w:rPr>
                <w:rFonts w:hint="eastAsia"/>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37</w:t>
            </w:r>
          </w:p>
        </w:tc>
        <w:tc>
          <w:tcPr>
            <w:tcW w:w="5533" w:type="dxa"/>
            <w:vAlign w:val="center"/>
          </w:tcPr>
          <w:p>
            <w:pPr>
              <w:jc w:val="center"/>
              <w:rPr>
                <w:rFonts w:hint="eastAsia"/>
                <w:sz w:val="24"/>
              </w:rPr>
            </w:pPr>
            <w:r>
              <w:rPr>
                <w:rFonts w:hint="eastAsia"/>
                <w:sz w:val="24"/>
              </w:rPr>
              <w:t>未来领军型人才（校友）培养计划</w:t>
            </w:r>
          </w:p>
        </w:tc>
        <w:tc>
          <w:tcPr>
            <w:tcW w:w="1926" w:type="dxa"/>
            <w:vAlign w:val="center"/>
          </w:tcPr>
          <w:p>
            <w:pPr>
              <w:jc w:val="center"/>
              <w:rPr>
                <w:rFonts w:hint="eastAsia"/>
                <w:sz w:val="24"/>
              </w:rPr>
            </w:pPr>
            <w:r>
              <w:rPr>
                <w:rFonts w:hint="eastAsia"/>
                <w:sz w:val="24"/>
              </w:rPr>
              <w:t>数理学院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38</w:t>
            </w:r>
          </w:p>
        </w:tc>
        <w:tc>
          <w:tcPr>
            <w:tcW w:w="5533" w:type="dxa"/>
            <w:vAlign w:val="center"/>
          </w:tcPr>
          <w:p>
            <w:pPr>
              <w:jc w:val="center"/>
              <w:rPr>
                <w:rFonts w:hint="eastAsia"/>
                <w:sz w:val="24"/>
              </w:rPr>
            </w:pPr>
            <w:r>
              <w:rPr>
                <w:rFonts w:hint="eastAsia"/>
                <w:sz w:val="24"/>
              </w:rPr>
              <w:t>计算机网络微课程资源建设研究</w:t>
            </w:r>
          </w:p>
        </w:tc>
        <w:tc>
          <w:tcPr>
            <w:tcW w:w="1926" w:type="dxa"/>
            <w:vAlign w:val="center"/>
          </w:tcPr>
          <w:p>
            <w:pPr>
              <w:jc w:val="center"/>
              <w:rPr>
                <w:rFonts w:hint="eastAsia"/>
                <w:sz w:val="24"/>
                <w:lang w:val="en-US" w:eastAsia="zh-CN"/>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39</w:t>
            </w:r>
          </w:p>
        </w:tc>
        <w:tc>
          <w:tcPr>
            <w:tcW w:w="5533" w:type="dxa"/>
            <w:vAlign w:val="center"/>
          </w:tcPr>
          <w:p>
            <w:pPr>
              <w:jc w:val="center"/>
              <w:rPr>
                <w:rFonts w:hint="eastAsia"/>
                <w:sz w:val="24"/>
              </w:rPr>
            </w:pPr>
            <w:r>
              <w:rPr>
                <w:rFonts w:hint="eastAsia"/>
                <w:sz w:val="24"/>
              </w:rPr>
              <w:t>基于学科竞赛的实践教学资源开放共享机制的研究</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40</w:t>
            </w:r>
          </w:p>
        </w:tc>
        <w:tc>
          <w:tcPr>
            <w:tcW w:w="5533" w:type="dxa"/>
            <w:vAlign w:val="center"/>
          </w:tcPr>
          <w:p>
            <w:pPr>
              <w:jc w:val="center"/>
              <w:rPr>
                <w:rFonts w:hint="eastAsia"/>
                <w:sz w:val="24"/>
              </w:rPr>
            </w:pPr>
            <w:r>
              <w:rPr>
                <w:rFonts w:hint="eastAsia"/>
                <w:sz w:val="24"/>
              </w:rPr>
              <w:t>基于微教学资源的实验设备使用指导</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954" w:type="dxa"/>
            <w:vAlign w:val="center"/>
          </w:tcPr>
          <w:p>
            <w:pPr>
              <w:jc w:val="center"/>
              <w:rPr>
                <w:rFonts w:hint="default"/>
                <w:sz w:val="24"/>
                <w:lang w:val="en-US" w:eastAsia="zh-CN"/>
              </w:rPr>
            </w:pPr>
            <w:r>
              <w:rPr>
                <w:rFonts w:hint="eastAsia"/>
                <w:sz w:val="24"/>
                <w:lang w:val="en-US" w:eastAsia="zh-CN"/>
              </w:rPr>
              <w:t>41</w:t>
            </w:r>
          </w:p>
        </w:tc>
        <w:tc>
          <w:tcPr>
            <w:tcW w:w="5533" w:type="dxa"/>
            <w:vAlign w:val="center"/>
          </w:tcPr>
          <w:p>
            <w:pPr>
              <w:jc w:val="center"/>
              <w:rPr>
                <w:rFonts w:hint="eastAsia"/>
                <w:sz w:val="24"/>
              </w:rPr>
            </w:pPr>
            <w:r>
              <w:rPr>
                <w:rFonts w:hint="eastAsia"/>
                <w:sz w:val="24"/>
              </w:rPr>
              <w:t>应用型本科“四化融合”电气信息类人才培养模式构建与实践</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954" w:type="dxa"/>
            <w:vAlign w:val="center"/>
          </w:tcPr>
          <w:p>
            <w:pPr>
              <w:jc w:val="center"/>
              <w:rPr>
                <w:rFonts w:hint="default"/>
                <w:sz w:val="24"/>
                <w:lang w:val="en-US" w:eastAsia="zh-CN"/>
              </w:rPr>
            </w:pPr>
            <w:r>
              <w:rPr>
                <w:rFonts w:hint="eastAsia"/>
                <w:sz w:val="24"/>
                <w:lang w:val="en-US" w:eastAsia="zh-CN"/>
              </w:rPr>
              <w:t>42</w:t>
            </w:r>
          </w:p>
        </w:tc>
        <w:tc>
          <w:tcPr>
            <w:tcW w:w="5533" w:type="dxa"/>
            <w:vAlign w:val="center"/>
          </w:tcPr>
          <w:p>
            <w:pPr>
              <w:jc w:val="center"/>
              <w:rPr>
                <w:rFonts w:hint="eastAsia"/>
                <w:sz w:val="24"/>
              </w:rPr>
            </w:pPr>
            <w:r>
              <w:rPr>
                <w:rFonts w:hint="eastAsia"/>
                <w:sz w:val="24"/>
              </w:rPr>
              <w:t>“互联网+”背景下中俄合作办学校际协同教学机制研究</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43</w:t>
            </w:r>
          </w:p>
        </w:tc>
        <w:tc>
          <w:tcPr>
            <w:tcW w:w="5533" w:type="dxa"/>
            <w:vAlign w:val="center"/>
          </w:tcPr>
          <w:p>
            <w:pPr>
              <w:jc w:val="center"/>
              <w:rPr>
                <w:rFonts w:hint="eastAsia"/>
                <w:sz w:val="24"/>
              </w:rPr>
            </w:pPr>
            <w:r>
              <w:rPr>
                <w:rFonts w:hint="eastAsia"/>
                <w:sz w:val="24"/>
              </w:rPr>
              <w:t>基于《计算机组成原理》课程的网络学习行为分析</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44</w:t>
            </w:r>
          </w:p>
        </w:tc>
        <w:tc>
          <w:tcPr>
            <w:tcW w:w="5533" w:type="dxa"/>
            <w:vAlign w:val="center"/>
          </w:tcPr>
          <w:p>
            <w:pPr>
              <w:jc w:val="center"/>
              <w:rPr>
                <w:rFonts w:hint="eastAsia"/>
                <w:sz w:val="24"/>
              </w:rPr>
            </w:pPr>
            <w:r>
              <w:rPr>
                <w:rFonts w:hint="eastAsia"/>
                <w:sz w:val="24"/>
              </w:rPr>
              <w:t>基于学生在线大数据的行为评价模式研究</w:t>
            </w:r>
          </w:p>
        </w:tc>
        <w:tc>
          <w:tcPr>
            <w:tcW w:w="1926" w:type="dxa"/>
            <w:vAlign w:val="center"/>
          </w:tcPr>
          <w:p>
            <w:pPr>
              <w:jc w:val="center"/>
              <w:rPr>
                <w:rFonts w:hint="eastAsia"/>
                <w:sz w:val="24"/>
              </w:rPr>
            </w:pPr>
            <w:r>
              <w:rPr>
                <w:rFonts w:hint="eastAsia"/>
                <w:sz w:val="24"/>
                <w:lang w:val="en-US" w:eastAsia="zh-CN"/>
              </w:rPr>
              <w:t>信电工程学院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954" w:type="dxa"/>
            <w:vAlign w:val="center"/>
          </w:tcPr>
          <w:p>
            <w:pPr>
              <w:jc w:val="center"/>
              <w:rPr>
                <w:rFonts w:hint="default"/>
                <w:sz w:val="24"/>
                <w:lang w:val="en-US" w:eastAsia="zh-CN"/>
              </w:rPr>
            </w:pPr>
            <w:r>
              <w:rPr>
                <w:rFonts w:hint="eastAsia"/>
                <w:sz w:val="24"/>
                <w:lang w:val="en-US" w:eastAsia="zh-CN"/>
              </w:rPr>
              <w:t>45</w:t>
            </w:r>
          </w:p>
        </w:tc>
        <w:tc>
          <w:tcPr>
            <w:tcW w:w="5533" w:type="dxa"/>
            <w:vAlign w:val="center"/>
          </w:tcPr>
          <w:p>
            <w:pPr>
              <w:jc w:val="center"/>
              <w:rPr>
                <w:rFonts w:hint="eastAsia"/>
                <w:sz w:val="24"/>
              </w:rPr>
            </w:pPr>
            <w:r>
              <w:rPr>
                <w:rFonts w:hint="eastAsia"/>
                <w:sz w:val="24"/>
              </w:rPr>
              <w:t>专业认证背景下师范生教学能力培养的“三维四段”实践教学模式研究</w:t>
            </w:r>
          </w:p>
        </w:tc>
        <w:tc>
          <w:tcPr>
            <w:tcW w:w="1926" w:type="dxa"/>
            <w:vAlign w:val="center"/>
          </w:tcPr>
          <w:p>
            <w:pPr>
              <w:jc w:val="center"/>
              <w:rPr>
                <w:rFonts w:hint="eastAsia"/>
                <w:sz w:val="24"/>
                <w:lang w:val="en-US" w:eastAsia="zh-CN"/>
              </w:rPr>
            </w:pPr>
            <w:r>
              <w:rPr>
                <w:rFonts w:hint="eastAsia"/>
                <w:sz w:val="24"/>
                <w:lang w:val="en-US" w:eastAsia="zh-CN"/>
              </w:rPr>
              <w:t>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46</w:t>
            </w:r>
          </w:p>
        </w:tc>
        <w:tc>
          <w:tcPr>
            <w:tcW w:w="5533" w:type="dxa"/>
            <w:vAlign w:val="center"/>
          </w:tcPr>
          <w:p>
            <w:pPr>
              <w:jc w:val="center"/>
              <w:rPr>
                <w:rFonts w:hint="eastAsia"/>
                <w:sz w:val="24"/>
              </w:rPr>
            </w:pPr>
            <w:r>
              <w:rPr>
                <w:rFonts w:hint="eastAsia"/>
                <w:sz w:val="24"/>
              </w:rPr>
              <w:t>基于智慧教室的教学设计与实施策略研究</w:t>
            </w:r>
          </w:p>
        </w:tc>
        <w:tc>
          <w:tcPr>
            <w:tcW w:w="1926" w:type="dxa"/>
            <w:vAlign w:val="center"/>
          </w:tcPr>
          <w:p>
            <w:pPr>
              <w:jc w:val="center"/>
              <w:rPr>
                <w:rFonts w:hint="eastAsia"/>
                <w:sz w:val="24"/>
                <w:lang w:val="en-US" w:eastAsia="zh-CN"/>
              </w:rPr>
            </w:pPr>
            <w:r>
              <w:rPr>
                <w:rFonts w:hint="eastAsia"/>
                <w:sz w:val="24"/>
                <w:lang w:val="en-US" w:eastAsia="zh-CN"/>
              </w:rPr>
              <w:t>教科院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exact"/>
          <w:jc w:val="center"/>
        </w:trPr>
        <w:tc>
          <w:tcPr>
            <w:tcW w:w="954" w:type="dxa"/>
            <w:vAlign w:val="center"/>
          </w:tcPr>
          <w:p>
            <w:pPr>
              <w:jc w:val="center"/>
              <w:rPr>
                <w:rFonts w:hint="default"/>
                <w:sz w:val="24"/>
                <w:lang w:val="en-US" w:eastAsia="zh-CN"/>
              </w:rPr>
            </w:pPr>
            <w:r>
              <w:rPr>
                <w:rFonts w:hint="eastAsia"/>
                <w:sz w:val="24"/>
                <w:lang w:val="en-US" w:eastAsia="zh-CN"/>
              </w:rPr>
              <w:t>47</w:t>
            </w:r>
          </w:p>
        </w:tc>
        <w:tc>
          <w:tcPr>
            <w:tcW w:w="5533" w:type="dxa"/>
            <w:vAlign w:val="center"/>
          </w:tcPr>
          <w:p>
            <w:pPr>
              <w:jc w:val="center"/>
              <w:rPr>
                <w:rFonts w:hint="eastAsia"/>
                <w:sz w:val="24"/>
                <w:lang w:eastAsia="zh-CN"/>
              </w:rPr>
            </w:pPr>
            <w:r>
              <w:rPr>
                <w:rFonts w:hint="eastAsia"/>
                <w:sz w:val="24"/>
                <w:lang w:eastAsia="zh-CN"/>
              </w:rPr>
              <w:t>基于教学空间拓展的应用型本科院校思政课考核</w:t>
            </w:r>
            <w:r>
              <w:rPr>
                <w:rFonts w:hint="eastAsia"/>
                <w:sz w:val="24"/>
                <w:lang w:val="en-US" w:eastAsia="zh-CN"/>
              </w:rPr>
              <w:t xml:space="preserve"> </w:t>
            </w:r>
            <w:r>
              <w:rPr>
                <w:rFonts w:hint="eastAsia"/>
                <w:sz w:val="24"/>
                <w:lang w:eastAsia="zh-CN"/>
              </w:rPr>
              <w:t>模式探索</w:t>
            </w:r>
          </w:p>
        </w:tc>
        <w:tc>
          <w:tcPr>
            <w:tcW w:w="1926" w:type="dxa"/>
            <w:vAlign w:val="center"/>
          </w:tcPr>
          <w:p>
            <w:pPr>
              <w:jc w:val="center"/>
              <w:rPr>
                <w:rFonts w:hint="eastAsia"/>
                <w:sz w:val="24"/>
                <w:lang w:val="en-US" w:eastAsia="zh-CN"/>
              </w:rPr>
            </w:pPr>
            <w:r>
              <w:rPr>
                <w:rFonts w:hint="eastAsia"/>
                <w:sz w:val="24"/>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54" w:type="dxa"/>
            <w:vAlign w:val="center"/>
          </w:tcPr>
          <w:p>
            <w:pPr>
              <w:jc w:val="center"/>
              <w:rPr>
                <w:rFonts w:hint="default"/>
                <w:sz w:val="24"/>
                <w:lang w:val="en-US" w:eastAsia="zh-CN"/>
              </w:rPr>
            </w:pPr>
            <w:r>
              <w:rPr>
                <w:rFonts w:hint="eastAsia"/>
                <w:sz w:val="24"/>
                <w:lang w:val="en-US" w:eastAsia="zh-CN"/>
              </w:rPr>
              <w:t>48</w:t>
            </w:r>
          </w:p>
        </w:tc>
        <w:tc>
          <w:tcPr>
            <w:tcW w:w="5533" w:type="dxa"/>
            <w:vAlign w:val="center"/>
          </w:tcPr>
          <w:p>
            <w:pPr>
              <w:jc w:val="center"/>
              <w:rPr>
                <w:rFonts w:hint="eastAsia"/>
                <w:sz w:val="24"/>
                <w:lang w:eastAsia="zh-CN"/>
              </w:rPr>
            </w:pPr>
            <w:r>
              <w:rPr>
                <w:rFonts w:hint="eastAsia"/>
                <w:sz w:val="24"/>
                <w:lang w:eastAsia="zh-CN"/>
              </w:rPr>
              <w:t>成人继续教育中的思想政治理论课教学研究</w:t>
            </w:r>
          </w:p>
        </w:tc>
        <w:tc>
          <w:tcPr>
            <w:tcW w:w="1926" w:type="dxa"/>
            <w:vAlign w:val="center"/>
          </w:tcPr>
          <w:p>
            <w:pPr>
              <w:jc w:val="center"/>
              <w:rPr>
                <w:rFonts w:hint="eastAsia"/>
                <w:sz w:val="24"/>
                <w:lang w:val="en-US" w:eastAsia="zh-CN"/>
              </w:rPr>
            </w:pPr>
            <w:r>
              <w:rPr>
                <w:rFonts w:hint="eastAsia"/>
                <w:sz w:val="24"/>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jc w:val="center"/>
        </w:trPr>
        <w:tc>
          <w:tcPr>
            <w:tcW w:w="954" w:type="dxa"/>
            <w:vAlign w:val="center"/>
          </w:tcPr>
          <w:p>
            <w:pPr>
              <w:jc w:val="center"/>
              <w:rPr>
                <w:rFonts w:hint="default"/>
                <w:sz w:val="24"/>
                <w:lang w:val="en-US" w:eastAsia="zh-CN"/>
              </w:rPr>
            </w:pPr>
            <w:r>
              <w:rPr>
                <w:rFonts w:hint="eastAsia"/>
                <w:sz w:val="24"/>
                <w:lang w:val="en-US" w:eastAsia="zh-CN"/>
              </w:rPr>
              <w:t>49</w:t>
            </w:r>
          </w:p>
        </w:tc>
        <w:tc>
          <w:tcPr>
            <w:tcW w:w="5533" w:type="dxa"/>
            <w:vAlign w:val="center"/>
          </w:tcPr>
          <w:p>
            <w:pPr>
              <w:jc w:val="center"/>
              <w:rPr>
                <w:rFonts w:hint="eastAsia"/>
                <w:sz w:val="24"/>
                <w:lang w:eastAsia="zh-CN"/>
              </w:rPr>
            </w:pPr>
            <w:r>
              <w:rPr>
                <w:rFonts w:hint="eastAsia"/>
                <w:sz w:val="24"/>
                <w:lang w:eastAsia="zh-CN"/>
              </w:rPr>
              <w:t>基于灌输性和启发性相统一的高校思政课教学实践路径研究</w:t>
            </w:r>
          </w:p>
        </w:tc>
        <w:tc>
          <w:tcPr>
            <w:tcW w:w="1926" w:type="dxa"/>
            <w:vAlign w:val="center"/>
          </w:tcPr>
          <w:p>
            <w:pPr>
              <w:jc w:val="center"/>
              <w:rPr>
                <w:rFonts w:hint="eastAsia"/>
                <w:sz w:val="24"/>
                <w:lang w:val="en-US" w:eastAsia="zh-CN"/>
              </w:rPr>
            </w:pPr>
            <w:r>
              <w:rPr>
                <w:rFonts w:hint="eastAsia"/>
                <w:sz w:val="24"/>
                <w:lang w:val="en-US" w:eastAsia="zh-CN"/>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jc w:val="center"/>
        </w:trPr>
        <w:tc>
          <w:tcPr>
            <w:tcW w:w="954" w:type="dxa"/>
            <w:vAlign w:val="center"/>
          </w:tcPr>
          <w:p>
            <w:pPr>
              <w:jc w:val="center"/>
              <w:rPr>
                <w:rFonts w:hint="default"/>
                <w:sz w:val="24"/>
                <w:lang w:val="en-US" w:eastAsia="zh-CN"/>
              </w:rPr>
            </w:pPr>
            <w:r>
              <w:rPr>
                <w:rFonts w:hint="eastAsia"/>
                <w:sz w:val="24"/>
                <w:lang w:val="en-US" w:eastAsia="zh-CN"/>
              </w:rPr>
              <w:t>50</w:t>
            </w:r>
          </w:p>
        </w:tc>
        <w:tc>
          <w:tcPr>
            <w:tcW w:w="5533" w:type="dxa"/>
            <w:vAlign w:val="center"/>
          </w:tcPr>
          <w:p>
            <w:pPr>
              <w:jc w:val="center"/>
              <w:rPr>
                <w:rFonts w:hint="default"/>
                <w:sz w:val="24"/>
                <w:lang w:val="en-US" w:eastAsia="zh-CN"/>
              </w:rPr>
            </w:pPr>
            <w:r>
              <w:rPr>
                <w:rFonts w:hint="eastAsia"/>
                <w:sz w:val="24"/>
                <w:lang w:eastAsia="zh-CN"/>
              </w:rPr>
              <w:t>以科研项目为驱动的环境类本科生创新能力培养</w:t>
            </w:r>
            <w:r>
              <w:rPr>
                <w:rFonts w:hint="eastAsia"/>
                <w:sz w:val="24"/>
                <w:lang w:val="en-US" w:eastAsia="zh-CN"/>
              </w:rPr>
              <w:t xml:space="preserve"> </w:t>
            </w:r>
            <w:r>
              <w:rPr>
                <w:rFonts w:hint="eastAsia"/>
                <w:sz w:val="24"/>
                <w:lang w:eastAsia="zh-CN"/>
              </w:rPr>
              <w:t>研究</w:t>
            </w:r>
          </w:p>
        </w:tc>
        <w:tc>
          <w:tcPr>
            <w:tcW w:w="1926" w:type="dxa"/>
            <w:vAlign w:val="center"/>
          </w:tcPr>
          <w:p>
            <w:pPr>
              <w:jc w:val="center"/>
              <w:rPr>
                <w:rFonts w:hint="eastAsia"/>
                <w:sz w:val="24"/>
                <w:lang w:val="en-US" w:eastAsia="zh-CN"/>
              </w:rPr>
            </w:pPr>
            <w:r>
              <w:rPr>
                <w:rFonts w:hint="eastAsia"/>
                <w:sz w:val="24"/>
                <w:lang w:val="en-US" w:eastAsia="zh-CN"/>
              </w:rPr>
              <w:t>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954" w:type="dxa"/>
            <w:vAlign w:val="center"/>
          </w:tcPr>
          <w:p>
            <w:pPr>
              <w:jc w:val="center"/>
              <w:rPr>
                <w:rFonts w:hint="default"/>
                <w:sz w:val="24"/>
                <w:lang w:val="en-US" w:eastAsia="zh-CN"/>
              </w:rPr>
            </w:pPr>
            <w:r>
              <w:rPr>
                <w:rFonts w:hint="eastAsia"/>
                <w:sz w:val="24"/>
                <w:lang w:val="en-US" w:eastAsia="zh-CN"/>
              </w:rPr>
              <w:t>51</w:t>
            </w:r>
          </w:p>
        </w:tc>
        <w:tc>
          <w:tcPr>
            <w:tcW w:w="5533" w:type="dxa"/>
            <w:vAlign w:val="center"/>
          </w:tcPr>
          <w:p>
            <w:pPr>
              <w:jc w:val="center"/>
              <w:rPr>
                <w:rFonts w:hint="default"/>
                <w:sz w:val="24"/>
                <w:lang w:val="en-US" w:eastAsia="zh-CN"/>
              </w:rPr>
            </w:pPr>
            <w:r>
              <w:rPr>
                <w:rFonts w:hint="eastAsia"/>
                <w:sz w:val="24"/>
                <w:lang w:eastAsia="zh-CN"/>
              </w:rPr>
              <w:t>基于</w:t>
            </w:r>
            <w:r>
              <w:rPr>
                <w:rFonts w:hint="eastAsia"/>
                <w:sz w:val="24"/>
                <w:lang w:val="en-US" w:eastAsia="zh-CN"/>
              </w:rPr>
              <w:t>OBE理念的给排水科学与工程专业实践教学模式研究——以水处理生物学为例</w:t>
            </w:r>
          </w:p>
        </w:tc>
        <w:tc>
          <w:tcPr>
            <w:tcW w:w="1926" w:type="dxa"/>
            <w:vAlign w:val="center"/>
          </w:tcPr>
          <w:p>
            <w:pPr>
              <w:jc w:val="center"/>
              <w:rPr>
                <w:rFonts w:hint="eastAsia"/>
                <w:sz w:val="24"/>
                <w:lang w:val="en-US" w:eastAsia="zh-CN"/>
              </w:rPr>
            </w:pPr>
            <w:r>
              <w:rPr>
                <w:rFonts w:hint="eastAsia"/>
                <w:sz w:val="24"/>
                <w:lang w:val="en-US" w:eastAsia="zh-CN"/>
              </w:rPr>
              <w:t>环境工程学院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954" w:type="dxa"/>
            <w:vAlign w:val="center"/>
          </w:tcPr>
          <w:p>
            <w:pPr>
              <w:jc w:val="center"/>
              <w:rPr>
                <w:rFonts w:hint="default"/>
                <w:sz w:val="24"/>
                <w:lang w:val="en-US" w:eastAsia="zh-CN"/>
              </w:rPr>
            </w:pPr>
            <w:r>
              <w:rPr>
                <w:rFonts w:hint="eastAsia"/>
                <w:sz w:val="24"/>
                <w:lang w:val="en-US" w:eastAsia="zh-CN"/>
              </w:rPr>
              <w:t>52</w:t>
            </w:r>
          </w:p>
        </w:tc>
        <w:tc>
          <w:tcPr>
            <w:tcW w:w="5533" w:type="dxa"/>
            <w:vAlign w:val="center"/>
          </w:tcPr>
          <w:p>
            <w:pPr>
              <w:jc w:val="center"/>
              <w:rPr>
                <w:rFonts w:hint="eastAsia"/>
                <w:sz w:val="24"/>
                <w:lang w:eastAsia="zh-CN"/>
              </w:rPr>
            </w:pPr>
            <w:r>
              <w:rPr>
                <w:rFonts w:hint="eastAsia"/>
                <w:sz w:val="24"/>
                <w:lang w:eastAsia="zh-CN"/>
              </w:rPr>
              <w:t>基于实效性的大学生社会调研问题分析与破解路径研究</w:t>
            </w:r>
          </w:p>
        </w:tc>
        <w:tc>
          <w:tcPr>
            <w:tcW w:w="1926" w:type="dxa"/>
            <w:vAlign w:val="center"/>
          </w:tcPr>
          <w:p>
            <w:pPr>
              <w:jc w:val="center"/>
              <w:rPr>
                <w:rFonts w:hint="eastAsia"/>
                <w:sz w:val="24"/>
                <w:lang w:val="en-US" w:eastAsia="zh-CN"/>
              </w:rPr>
            </w:pPr>
            <w:r>
              <w:rPr>
                <w:rFonts w:hint="eastAsia"/>
                <w:sz w:val="24"/>
                <w:lang w:val="en-US" w:eastAsia="zh-CN"/>
              </w:rPr>
              <w:t>环境工程学院</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42D20"/>
    <w:rsid w:val="001115ED"/>
    <w:rsid w:val="00115114"/>
    <w:rsid w:val="00135BB8"/>
    <w:rsid w:val="00264897"/>
    <w:rsid w:val="00343521"/>
    <w:rsid w:val="004A7CD4"/>
    <w:rsid w:val="00583999"/>
    <w:rsid w:val="0059244E"/>
    <w:rsid w:val="006E713F"/>
    <w:rsid w:val="00756E3A"/>
    <w:rsid w:val="008C224C"/>
    <w:rsid w:val="00B91A78"/>
    <w:rsid w:val="00C41083"/>
    <w:rsid w:val="00C427B1"/>
    <w:rsid w:val="00CF4121"/>
    <w:rsid w:val="00DD4DB1"/>
    <w:rsid w:val="0F342D20"/>
    <w:rsid w:val="10300AC8"/>
    <w:rsid w:val="1FF648C9"/>
    <w:rsid w:val="2AB663E0"/>
    <w:rsid w:val="4C2C029D"/>
    <w:rsid w:val="5F09075B"/>
    <w:rsid w:val="69D970DA"/>
    <w:rsid w:val="79F27863"/>
    <w:rsid w:val="7D61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D7FAFE-91E8-4C8C-AB3E-BE9295B8F2B2}">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1001</Characters>
  <Lines>8</Lines>
  <Paragraphs>2</Paragraphs>
  <TotalTime>2</TotalTime>
  <ScaleCrop>false</ScaleCrop>
  <LinksUpToDate>false</LinksUpToDate>
  <CharactersWithSpaces>1174</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2019-03-29T09:13:00Z</dcterms:created>
  <dc:creator>Administrator</dc:creator>
  <cp:lastModifiedBy>Administrator</cp:lastModifiedBy>
  <dcterms:modified xsi:type="dcterms:W3CDTF">2019-03-29T09:35:56Z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